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A0" w:rsidRDefault="006904A0" w:rsidP="006904A0">
      <w:pPr>
        <w:pStyle w:val="Heading3"/>
      </w:pPr>
      <w:bookmarkStart w:id="0" w:name="_Toc13031952"/>
      <w:bookmarkStart w:id="1" w:name="_Toc34463160"/>
      <w:bookmarkStart w:id="2" w:name="_Toc34463380"/>
      <w:bookmarkStart w:id="3" w:name="_Toc34723621"/>
      <w:bookmarkStart w:id="4" w:name="_Ref34726231"/>
      <w:bookmarkStart w:id="5" w:name="_Toc38700650"/>
      <w:r>
        <w:t>IDJI 2.04.</w:t>
      </w:r>
      <w:bookmarkStart w:id="6" w:name="_GoBack"/>
      <w:bookmarkEnd w:id="6"/>
      <w:r>
        <w:t>1 – Liability of common carrier</w:t>
      </w:r>
      <w:bookmarkEnd w:id="0"/>
      <w:bookmarkEnd w:id="1"/>
      <w:bookmarkEnd w:id="2"/>
      <w:bookmarkEnd w:id="3"/>
      <w:bookmarkEnd w:id="4"/>
      <w:bookmarkEnd w:id="5"/>
    </w:p>
    <w:p w:rsidR="006904A0" w:rsidRDefault="006904A0" w:rsidP="006904A0">
      <w:pPr>
        <w:jc w:val="both"/>
      </w:pPr>
    </w:p>
    <w:p w:rsidR="006904A0" w:rsidRDefault="006904A0" w:rsidP="006904A0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6904A0" w:rsidRDefault="006904A0" w:rsidP="006904A0">
      <w:pPr>
        <w:pStyle w:val="Instruction"/>
      </w:pPr>
      <w:r>
        <w:tab/>
        <w:t>A common carrier is not a guarantor of the safety of its passengers.  A common carrier does have a duty to exercise the highest degree of care, skill and diligence in [receiving] [conveying] [and] [setting down] its passengers as safely as the means of conveyance and circumstances permit.</w:t>
      </w:r>
    </w:p>
    <w:p w:rsidR="007A3362" w:rsidRDefault="006904A0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0"/>
    <w:rsid w:val="00544374"/>
    <w:rsid w:val="006904A0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904A0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04A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904A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904A0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904A0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04A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904A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904A0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2011-10-28T21:13:00Z</dcterms:created>
  <dcterms:modified xsi:type="dcterms:W3CDTF">2011-10-28T21:13:00Z</dcterms:modified>
</cp:coreProperties>
</file>