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18" w:rsidRDefault="00944618" w:rsidP="00944618">
      <w:pPr>
        <w:pStyle w:val="Heading3"/>
      </w:pPr>
      <w:bookmarkStart w:id="0" w:name="_Toc34463142"/>
      <w:bookmarkStart w:id="1" w:name="_Toc34463362"/>
      <w:bookmarkStart w:id="2" w:name="_Toc34723603"/>
      <w:bookmarkStart w:id="3" w:name="_Ref34725463"/>
      <w:bookmarkStart w:id="4" w:name="_Toc38700631"/>
      <w:r>
        <w:t>IDJI 1.28 – Evidence admitted for limited purpose</w:t>
      </w:r>
      <w:bookmarkEnd w:id="0"/>
      <w:bookmarkEnd w:id="1"/>
      <w:bookmarkEnd w:id="2"/>
      <w:bookmarkEnd w:id="3"/>
      <w:bookmarkEnd w:id="4"/>
    </w:p>
    <w:p w:rsidR="00944618" w:rsidRDefault="00944618" w:rsidP="00944618">
      <w:pPr>
        <w:jc w:val="both"/>
      </w:pPr>
    </w:p>
    <w:p w:rsidR="00944618" w:rsidRDefault="00944618" w:rsidP="00944618">
      <w:pPr>
        <w:pStyle w:val="Instructiontitle"/>
      </w:pPr>
      <w:proofErr w:type="gramStart"/>
      <w:r>
        <w:t>INSTRUCTION NO.</w:t>
      </w:r>
      <w:proofErr w:type="gramEnd"/>
      <w:r>
        <w:t xml:space="preserve"> ____</w:t>
      </w:r>
    </w:p>
    <w:p w:rsidR="00944618" w:rsidRDefault="00944618" w:rsidP="00944618">
      <w:pPr>
        <w:pStyle w:val="Instruction"/>
      </w:pPr>
      <w:r>
        <w:tab/>
        <w:t>In this case, certain evidence was admitted for a limited purpose.  I called your attention to this when the evidence was admitted.  I remind you that whenever evidence was admitted for a limited purpose, you must not consider such evidence for any purpose other than the limited purpose for which it was admitted.</w:t>
      </w:r>
    </w:p>
    <w:p w:rsidR="007A3362" w:rsidRDefault="00944618">
      <w:bookmarkStart w:id="5" w:name="_GoBack"/>
      <w:bookmarkEnd w:id="5"/>
    </w:p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18"/>
    <w:rsid w:val="00544374"/>
    <w:rsid w:val="00944618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6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44618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44618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944618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944618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6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44618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44618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944618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944618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2011-10-26T19:52:00Z</dcterms:created>
  <dcterms:modified xsi:type="dcterms:W3CDTF">2011-10-26T19:52:00Z</dcterms:modified>
</cp:coreProperties>
</file>