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A3" w:rsidRDefault="00CD33A3" w:rsidP="00CD33A3">
      <w:pPr>
        <w:pStyle w:val="Heading3"/>
      </w:pPr>
      <w:bookmarkStart w:id="0" w:name="_Toc34463315"/>
      <w:bookmarkStart w:id="1" w:name="_Toc34463535"/>
      <w:bookmarkStart w:id="2" w:name="_Toc34723778"/>
      <w:bookmarkStart w:id="3" w:name="_Ref35419699"/>
      <w:bookmarkStart w:id="4" w:name="_Toc38700809"/>
      <w:r>
        <w:t>IDJI 9.1</w:t>
      </w:r>
      <w:bookmarkStart w:id="5" w:name="_GoBack"/>
      <w:bookmarkEnd w:id="5"/>
      <w:r>
        <w:t>3 – Present cash value</w:t>
      </w:r>
      <w:bookmarkEnd w:id="0"/>
      <w:bookmarkEnd w:id="1"/>
      <w:bookmarkEnd w:id="2"/>
      <w:bookmarkEnd w:id="3"/>
      <w:bookmarkEnd w:id="4"/>
    </w:p>
    <w:p w:rsidR="00CD33A3" w:rsidRDefault="00CD33A3" w:rsidP="00CD33A3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CD33A3" w:rsidRDefault="00CD33A3" w:rsidP="00CD33A3">
      <w:pPr>
        <w:pStyle w:val="Instruction"/>
      </w:pPr>
      <w:r>
        <w:tab/>
        <w:t>When I use the phrase “present cash value” as to any damage that may accrue in the future, I mean that sum of money determined and paid now which, when invested at a reasonable rate of interest, would be sufficient to pay the future damages at the time and in the amount the future damages will be incurred.</w:t>
      </w:r>
    </w:p>
    <w:p w:rsidR="007A3362" w:rsidRDefault="00CD33A3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A3"/>
    <w:rsid w:val="00544374"/>
    <w:rsid w:val="00CD33A3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D33A3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33A3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D33A3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CD33A3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D33A3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33A3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D33A3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CD33A3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2011-11-01T21:43:00Z</dcterms:created>
  <dcterms:modified xsi:type="dcterms:W3CDTF">2011-11-01T21:43:00Z</dcterms:modified>
</cp:coreProperties>
</file>