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8" w:rsidRDefault="00AE79C8" w:rsidP="00AE79C8">
      <w:pPr>
        <w:pStyle w:val="Heading3"/>
      </w:pPr>
      <w:bookmarkStart w:id="0" w:name="_Toc34463288"/>
      <w:bookmarkStart w:id="1" w:name="_Toc34463508"/>
      <w:bookmarkStart w:id="2" w:name="_Toc34723749"/>
      <w:bookmarkStart w:id="3" w:name="_Ref35419123"/>
      <w:bookmarkStart w:id="4" w:name="_Toc38700775"/>
      <w:r>
        <w:t>IDJI 6.40.5 –</w:t>
      </w:r>
      <w:bookmarkStart w:id="5" w:name="_GoBack"/>
      <w:bookmarkEnd w:id="5"/>
      <w:r>
        <w:t xml:space="preserve"> Agency defined</w:t>
      </w:r>
      <w:bookmarkEnd w:id="0"/>
      <w:bookmarkEnd w:id="1"/>
      <w:bookmarkEnd w:id="2"/>
      <w:bookmarkEnd w:id="3"/>
      <w:bookmarkEnd w:id="4"/>
    </w:p>
    <w:p w:rsidR="00AE79C8" w:rsidRDefault="00AE79C8" w:rsidP="00AE79C8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AE79C8" w:rsidRDefault="00AE79C8" w:rsidP="00AE79C8">
      <w:pPr>
        <w:rPr>
          <w:b/>
          <w:bCs/>
        </w:rPr>
      </w:pPr>
    </w:p>
    <w:p w:rsidR="00AE79C8" w:rsidRDefault="00AE79C8" w:rsidP="00AE79C8">
      <w:pPr>
        <w:pStyle w:val="Instruction"/>
      </w:pPr>
      <w:r>
        <w:tab/>
        <w:t>An agency relationship exists where one, called the “principal,” has authorized another, called the “agent,” to act on behalf of the principal.</w:t>
      </w:r>
    </w:p>
    <w:p w:rsidR="00AE79C8" w:rsidRDefault="00AE79C8" w:rsidP="00AE79C8">
      <w:pPr>
        <w:pStyle w:val="Instruction"/>
      </w:pPr>
      <w:r>
        <w:tab/>
        <w:t>Agency requires the consent of the principal, which consent may be expressed or implied. [A business purpose is not required.] [Compensation of the agent is not required.] [The term “principal” includes employers, and the term “agent” includes employees.]</w:t>
      </w:r>
    </w:p>
    <w:p w:rsidR="00AE79C8" w:rsidRDefault="00AE79C8" w:rsidP="00AE79C8">
      <w:pPr>
        <w:rPr>
          <w:b/>
          <w:bCs/>
        </w:rPr>
      </w:pPr>
    </w:p>
    <w:p w:rsidR="00AE79C8" w:rsidRDefault="00AE79C8" w:rsidP="00AE79C8">
      <w:r>
        <w:t>Comments:</w:t>
      </w:r>
    </w:p>
    <w:p w:rsidR="00AE79C8" w:rsidRDefault="00AE79C8" w:rsidP="00AE79C8">
      <w:pPr>
        <w:ind w:firstLine="720"/>
      </w:pPr>
      <w:r>
        <w:t xml:space="preserve">Note: Use bracketed portions applicable to case.  </w:t>
      </w:r>
      <w:r>
        <w:rPr>
          <w:i/>
          <w:iCs/>
        </w:rPr>
        <w:t>See</w:t>
      </w:r>
      <w:r>
        <w:t xml:space="preserve">, </w:t>
      </w:r>
      <w:r>
        <w:rPr>
          <w:u w:val="single"/>
        </w:rPr>
        <w:t>Thornton v. Budge</w:t>
      </w:r>
      <w:r>
        <w:t xml:space="preserve">, </w:t>
      </w:r>
      <w:proofErr w:type="gramStart"/>
      <w:r>
        <w:t>257 P.2d 238,</w:t>
      </w:r>
      <w:proofErr w:type="gramEnd"/>
      <w:r>
        <w:t xml:space="preserve"> 240, 74 Idaho 103 (Idaho 1953).</w:t>
      </w:r>
    </w:p>
    <w:p w:rsidR="00AE79C8" w:rsidRDefault="00AE79C8" w:rsidP="00AE79C8"/>
    <w:p w:rsidR="007A3362" w:rsidRDefault="00AE79C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8"/>
    <w:rsid w:val="00544374"/>
    <w:rsid w:val="00AE79C8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79C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9C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E79C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E79C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79C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9C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E79C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E79C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2011-11-01T20:21:00Z</dcterms:created>
  <dcterms:modified xsi:type="dcterms:W3CDTF">2011-11-01T20:21:00Z</dcterms:modified>
</cp:coreProperties>
</file>